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D28F9" w14:textId="3B60320F" w:rsidR="00E029CF" w:rsidRDefault="00E029CF" w:rsidP="00E029CF">
      <w:pPr>
        <w:pStyle w:val="CRCoverPage"/>
        <w:tabs>
          <w:tab w:val="right" w:pos="9639"/>
        </w:tabs>
        <w:spacing w:after="0"/>
        <w:rPr>
          <w:b/>
          <w:i/>
          <w:noProof/>
          <w:sz w:val="28"/>
        </w:rPr>
      </w:pPr>
      <w:bookmarkStart w:id="0" w:name="_Hlk91753531"/>
      <w:r>
        <w:rPr>
          <w:rFonts w:cs="Arial"/>
          <w:b/>
          <w:noProof/>
          <w:sz w:val="24"/>
        </w:rPr>
        <w:t>SA WG2 Meeting #152e</w:t>
      </w:r>
      <w:r>
        <w:rPr>
          <w:b/>
          <w:i/>
          <w:noProof/>
          <w:sz w:val="28"/>
        </w:rPr>
        <w:tab/>
      </w:r>
      <w:r>
        <w:rPr>
          <w:rFonts w:cs="Arial"/>
          <w:b/>
          <w:noProof/>
          <w:sz w:val="24"/>
        </w:rPr>
        <w:t>S2-220</w:t>
      </w:r>
      <w:r w:rsidR="00BA2408">
        <w:rPr>
          <w:rFonts w:cs="Arial"/>
          <w:b/>
          <w:noProof/>
          <w:sz w:val="24"/>
        </w:rPr>
        <w:t>5474</w:t>
      </w:r>
    </w:p>
    <w:p w14:paraId="57599BAB" w14:textId="5243BE0B" w:rsidR="00E029CF" w:rsidRDefault="00E029CF" w:rsidP="00E029CF">
      <w:pPr>
        <w:pStyle w:val="CRCoverPage"/>
        <w:outlineLvl w:val="0"/>
        <w:rPr>
          <w:b/>
          <w:noProof/>
          <w:sz w:val="24"/>
        </w:rPr>
      </w:pPr>
      <w:bookmarkStart w:id="1"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204E7253"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90E53">
        <w:rPr>
          <w:rFonts w:ascii="Arial" w:hAnsi="Arial" w:cs="Arial"/>
          <w:b/>
        </w:rPr>
        <w:t>Secondary DN Authentication in EPC case</w:t>
      </w:r>
      <w:r w:rsidR="00D54138">
        <w:rPr>
          <w:rFonts w:ascii="Arial" w:hAnsi="Arial" w:cs="Arial"/>
          <w:b/>
        </w:rPr>
        <w:t>:</w:t>
      </w:r>
      <w:r w:rsidR="00890E53">
        <w:rPr>
          <w:rFonts w:ascii="Arial" w:hAnsi="Arial" w:cs="Arial"/>
          <w:b/>
        </w:rPr>
        <w:t xml:space="preserve"> an introduction</w:t>
      </w:r>
    </w:p>
    <w:p w14:paraId="44F6D97D" w14:textId="479E74B0"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890E53">
        <w:rPr>
          <w:rFonts w:ascii="Arial" w:hAnsi="Arial" w:cs="Arial"/>
          <w:b/>
        </w:rPr>
        <w:t>discussion</w:t>
      </w:r>
    </w:p>
    <w:p w14:paraId="456DA2C5" w14:textId="41813796"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890E53">
        <w:rPr>
          <w:rFonts w:ascii="Arial" w:hAnsi="Arial" w:cs="Arial"/>
          <w:b/>
        </w:rPr>
        <w:t>10.</w:t>
      </w:r>
      <w:r>
        <w:rPr>
          <w:rFonts w:ascii="Arial" w:hAnsi="Arial" w:cs="Arial"/>
          <w:b/>
        </w:rPr>
        <w:t xml:space="preserve"> </w:t>
      </w:r>
    </w:p>
    <w:p w14:paraId="1A0A4326" w14:textId="24788E0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890E53">
        <w:rPr>
          <w:rFonts w:ascii="Arial" w:hAnsi="Arial" w:cs="Arial"/>
          <w:b/>
        </w:rPr>
        <w:t>TEI18_SDNAEPC</w:t>
      </w:r>
      <w:r>
        <w:rPr>
          <w:rFonts w:ascii="Arial" w:hAnsi="Arial" w:cs="Arial"/>
          <w:b/>
        </w:rPr>
        <w:t xml:space="preserve"> / Rel-18</w:t>
      </w:r>
    </w:p>
    <w:p w14:paraId="58F870C2" w14:textId="77777777" w:rsidR="0078701E" w:rsidRDefault="0078701E" w:rsidP="00D42197">
      <w:pPr>
        <w:ind w:left="2127" w:hanging="2127"/>
        <w:rPr>
          <w:rFonts w:ascii="Arial" w:hAnsi="Arial" w:cs="Arial"/>
          <w:b/>
        </w:rPr>
      </w:pPr>
    </w:p>
    <w:p w14:paraId="59D8A9FC" w14:textId="2FC528A4"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685A1A">
        <w:rPr>
          <w:rFonts w:ascii="Arial" w:hAnsi="Arial" w:cs="Arial"/>
          <w:b/>
        </w:rPr>
        <w:t>Secondary DN Authentication in EPC case: an introduction</w:t>
      </w:r>
    </w:p>
    <w:p w14:paraId="67FE0861" w14:textId="010D71D5" w:rsidR="0073440A" w:rsidRDefault="00974A70" w:rsidP="0073440A">
      <w:pPr>
        <w:pStyle w:val="Heading1"/>
      </w:pPr>
      <w:r>
        <w:t>1</w:t>
      </w:r>
      <w:r w:rsidR="00007082">
        <w:tab/>
      </w:r>
      <w:r w:rsidR="0073440A">
        <w:t>Discussion</w:t>
      </w:r>
    </w:p>
    <w:p w14:paraId="106B6269" w14:textId="2D34C2FC" w:rsidR="00007082" w:rsidRDefault="00890E53" w:rsidP="00007082">
      <w:r w:rsidRPr="001B7C50">
        <w:t>Secondary authentication/authorization by a DN-AAA server during the establishment of a PDU Session</w:t>
      </w:r>
      <w:r>
        <w:t xml:space="preserve"> has been defined since R15 in TS 23.501 clause 5.6.6 </w:t>
      </w:r>
      <w:r w:rsidR="00D51DB2">
        <w:t>(</w:t>
      </w:r>
      <w:r>
        <w:t>copied in Annex of this Tdoc</w:t>
      </w:r>
      <w:r w:rsidR="00D51DB2">
        <w:t>)</w:t>
      </w:r>
      <w:r>
        <w:t>.</w:t>
      </w:r>
    </w:p>
    <w:p w14:paraId="5921247A" w14:textId="590D2F39" w:rsidR="00890E53" w:rsidRDefault="00890E53" w:rsidP="00D51DB2">
      <w:r>
        <w:t>No such mechanism has been defined for EPC; this means that if an operator has negotiated with a 3rd party owning a DN that access to this DN (data connectivity to a DNN corresponding to this DN) is to be controlled by UE authentication / authorization</w:t>
      </w:r>
      <w:r w:rsidR="007A3FD7">
        <w:t xml:space="preserve"> run by a 3</w:t>
      </w:r>
      <w:r w:rsidR="007A3FD7" w:rsidRPr="007A3FD7">
        <w:rPr>
          <w:vertAlign w:val="superscript"/>
        </w:rPr>
        <w:t>rd</w:t>
      </w:r>
      <w:r w:rsidR="007A3FD7">
        <w:t xml:space="preserve"> party DN AAA</w:t>
      </w:r>
      <w:r w:rsidR="00D51DB2">
        <w:t xml:space="preserve">, </w:t>
      </w:r>
      <w:r>
        <w:t>UE</w:t>
      </w:r>
      <w:r w:rsidR="00D51DB2">
        <w:t>(s)</w:t>
      </w:r>
      <w:r>
        <w:t xml:space="preserve"> cannot establish a </w:t>
      </w:r>
      <w:r w:rsidR="007A3FD7">
        <w:t xml:space="preserve">data connectivity to the DN when </w:t>
      </w:r>
      <w:r w:rsidR="00BA2408">
        <w:t>they are</w:t>
      </w:r>
      <w:r w:rsidR="007A3FD7">
        <w:t xml:space="preserve"> served by EPC</w:t>
      </w:r>
      <w:r w:rsidR="00D51DB2">
        <w:t>.</w:t>
      </w:r>
    </w:p>
    <w:p w14:paraId="73EF6B48" w14:textId="77777777" w:rsidR="00384D8D" w:rsidRDefault="00384D8D" w:rsidP="00384D8D">
      <w:pPr>
        <w:rPr>
          <w:color w:val="auto"/>
          <w:lang w:eastAsia="en-US"/>
        </w:rPr>
      </w:pPr>
      <w:r>
        <w:t>In the “Reply LS on Secondary AUTH for 5GS interworking with EPS”, S2-2101305, SA2 wrote: “EAP based secondary authorization/ authentication has only been defined for 5GS and is thus not applicable to EPS in existing releases. SA2 expects that in case EAP based secondary authorization/ authentication is to be introduced in EPS it would require a new work item in SA2.”</w:t>
      </w:r>
    </w:p>
    <w:p w14:paraId="72D62F85" w14:textId="2CCAA819" w:rsidR="00D51DB2" w:rsidRDefault="00D51DB2" w:rsidP="00D51DB2">
      <w:r>
        <w:t>A similar issue has been discussed as part of R17 for UTM based authentication and authorization of UAS. TS 23.256 supports UTM based authentication and authorization regardless of whether the UE (UAS) is served by 5GC or by EPC (via MME and SGW). This is defined in TS 23.256 clause 5.2.3.3 (copied in Annex of this Tdoc).</w:t>
      </w:r>
    </w:p>
    <w:p w14:paraId="30E59ADC" w14:textId="0774D656" w:rsidR="0073440A" w:rsidRDefault="003E5F05" w:rsidP="0073440A">
      <w:pPr>
        <w:pStyle w:val="Heading1"/>
      </w:pPr>
      <w:r>
        <w:t>2</w:t>
      </w:r>
      <w:r w:rsidR="0073440A">
        <w:t xml:space="preserve"> Proposal</w:t>
      </w:r>
    </w:p>
    <w:p w14:paraId="032C346F" w14:textId="74052DBB" w:rsidR="00890E53" w:rsidRDefault="00890E53" w:rsidP="00890E53">
      <w:pPr>
        <w:rPr>
          <w:rFonts w:ascii="Arial" w:hAnsi="Arial" w:cs="Arial"/>
          <w:b/>
        </w:rPr>
      </w:pPr>
      <w:bookmarkStart w:id="2" w:name="_Hlk513714389"/>
    </w:p>
    <w:p w14:paraId="64F78357" w14:textId="77777777" w:rsidR="00F86C11" w:rsidRPr="008D3FEA" w:rsidRDefault="00F86C11" w:rsidP="00F86C11">
      <w:pPr>
        <w:rPr>
          <w:u w:val="single"/>
        </w:rPr>
      </w:pPr>
      <w:r w:rsidRPr="008D3FEA">
        <w:rPr>
          <w:u w:val="single"/>
        </w:rPr>
        <w:t>It is proposed to support Secondary authentication/authorization by a DN-AAA server during the establishment of a PDN connection over EPC, reusing the principles of the solution defined in TS 23.256 clause 5.2.3.3:</w:t>
      </w:r>
    </w:p>
    <w:p w14:paraId="06768E87" w14:textId="77777777" w:rsidR="00F86C11" w:rsidRDefault="00F86C11" w:rsidP="00F86C11">
      <w:pPr>
        <w:pStyle w:val="B1"/>
        <w:numPr>
          <w:ilvl w:val="0"/>
          <w:numId w:val="47"/>
        </w:numPr>
      </w:pPr>
      <w:r>
        <w:t xml:space="preserve">A combo SMF+PGW-c is used to serve DNN(s) requiring </w:t>
      </w:r>
      <w:r w:rsidRPr="001B7C50">
        <w:t>Secondary authentication/authorization by a DN-AAA server</w:t>
      </w:r>
      <w:r>
        <w:t xml:space="preserve">. </w:t>
      </w:r>
    </w:p>
    <w:p w14:paraId="0D46966E" w14:textId="77777777" w:rsidR="00F86C11" w:rsidRDefault="00F86C11" w:rsidP="00F86C11">
      <w:pPr>
        <w:pStyle w:val="B1"/>
        <w:numPr>
          <w:ilvl w:val="0"/>
          <w:numId w:val="47"/>
        </w:numPr>
      </w:pPr>
      <w:r>
        <w:t xml:space="preserve">For </w:t>
      </w:r>
      <w:r w:rsidRPr="001B7C50">
        <w:t>Secondary authentication/authorization by a DN-AAA server</w:t>
      </w:r>
      <w:r>
        <w:t>, the SMF+PGW-c runs the same procedures with PCF, UDM and DN-AAA and uses the same corresponding interfaces regardless of whether the UE is served by EPC or 5GC</w:t>
      </w:r>
    </w:p>
    <w:p w14:paraId="6805B514" w14:textId="77777777" w:rsidR="00F86C11" w:rsidRDefault="00F86C11" w:rsidP="00F86C11">
      <w:pPr>
        <w:pStyle w:val="B1"/>
        <w:numPr>
          <w:ilvl w:val="0"/>
          <w:numId w:val="47"/>
        </w:numPr>
      </w:pPr>
      <w:r>
        <w:t>Only the interface towards the UE is different (usage of 4G NAS instead of 5G NAS) between the EPC and 5GC cases.</w:t>
      </w:r>
    </w:p>
    <w:p w14:paraId="3E00A62B" w14:textId="77777777" w:rsidR="00F86C11" w:rsidRDefault="00F86C11" w:rsidP="00F86C11">
      <w:pPr>
        <w:pStyle w:val="B1"/>
        <w:numPr>
          <w:ilvl w:val="0"/>
          <w:numId w:val="47"/>
        </w:numPr>
      </w:pPr>
      <w:r>
        <w:t xml:space="preserve">The MME and SGW are not impacted by the procedure. Specific exchanges between the UE and the SMF+PGW-c for </w:t>
      </w:r>
      <w:r w:rsidRPr="001B7C50">
        <w:t>Secondary authentication/authorization by a DN-AAA server</w:t>
      </w:r>
      <w:r>
        <w:t xml:space="preserve"> are carried via PCO. This includes the support of EAP exchanges between the UE and the DN AAA server </w:t>
      </w:r>
    </w:p>
    <w:p w14:paraId="39F39AA9" w14:textId="77777777" w:rsidR="00F86C11" w:rsidRDefault="00F86C11" w:rsidP="00F86C11">
      <w:pPr>
        <w:pStyle w:val="B1"/>
        <w:numPr>
          <w:ilvl w:val="0"/>
          <w:numId w:val="47"/>
        </w:numPr>
      </w:pPr>
      <w:r>
        <w:t xml:space="preserve">As it is not possible to exchange PCO between the UE and the PGW without first establishing the PDN connection, the PDN connection is established before </w:t>
      </w:r>
      <w:r w:rsidRPr="001B7C50">
        <w:t>Secondary authentication/authorization by a DN-AAA server</w:t>
      </w:r>
      <w:r>
        <w:t xml:space="preserve"> has taken place.</w:t>
      </w:r>
    </w:p>
    <w:p w14:paraId="51811378" w14:textId="5616EFAD" w:rsidR="00F86C11" w:rsidRDefault="00F86C11" w:rsidP="00F86C11">
      <w:pPr>
        <w:pStyle w:val="B1"/>
        <w:numPr>
          <w:ilvl w:val="0"/>
          <w:numId w:val="47"/>
        </w:numPr>
      </w:pPr>
      <w:r>
        <w:lastRenderedPageBreak/>
        <w:t xml:space="preserve">When </w:t>
      </w:r>
      <w:r w:rsidRPr="001B7C50">
        <w:t>Secondary authentication/authorization by a DN-AAA server</w:t>
      </w:r>
      <w:r>
        <w:t xml:space="preserve"> has successfully taken place, the SMF+PGW-c allows traffic exchange at the UPF and indicates to the UE that User plane traffic is now possible</w:t>
      </w:r>
      <w:r w:rsidR="00BA2408">
        <w:t>.</w:t>
      </w:r>
      <w:r>
        <w:t xml:space="preserve"> </w:t>
      </w:r>
    </w:p>
    <w:p w14:paraId="7101967F" w14:textId="310F0C73" w:rsidR="00F86C11" w:rsidRDefault="00F86C11" w:rsidP="00890E53">
      <w:r>
        <w:t>A corresponding TEI18 WID is submitted to this meeting.</w:t>
      </w:r>
    </w:p>
    <w:p w14:paraId="71F3BC15" w14:textId="1ABB3116" w:rsidR="00890E53" w:rsidRPr="00890E53" w:rsidRDefault="00890E53" w:rsidP="00890E53">
      <w:pPr>
        <w:pStyle w:val="Heading8"/>
      </w:pPr>
      <w:r w:rsidRPr="00890E53">
        <w:br w:type="page"/>
      </w:r>
      <w:r w:rsidRPr="00890E53">
        <w:rPr>
          <w:rFonts w:cs="Arial"/>
        </w:rPr>
        <w:t xml:space="preserve">Annex A: copy of 23.501 clause </w:t>
      </w:r>
      <w:r w:rsidRPr="00890E53">
        <w:t>5.6.6</w:t>
      </w:r>
    </w:p>
    <w:p w14:paraId="17AECD9B" w14:textId="77777777" w:rsidR="00890E53" w:rsidRDefault="00890E53" w:rsidP="00890E53">
      <w:pPr>
        <w:rPr>
          <w:rFonts w:ascii="Arial" w:hAnsi="Arial" w:cs="Arial"/>
          <w:b/>
        </w:rPr>
      </w:pPr>
    </w:p>
    <w:p w14:paraId="024CF9DC" w14:textId="77777777" w:rsidR="00890E53" w:rsidRPr="001B7C50" w:rsidRDefault="00890E53" w:rsidP="00890E53">
      <w:pPr>
        <w:pStyle w:val="Heading3"/>
      </w:pPr>
      <w:bookmarkStart w:id="3" w:name="_Toc106187843"/>
      <w:r w:rsidRPr="001B7C50">
        <w:t>5.6.6</w:t>
      </w:r>
      <w:r w:rsidRPr="001B7C50">
        <w:tab/>
        <w:t>Secondary authentication/authorization by a DN-AAA server during the establishment of a PDU Session</w:t>
      </w:r>
      <w:bookmarkEnd w:id="3"/>
    </w:p>
    <w:p w14:paraId="5E1A1262" w14:textId="77777777" w:rsidR="00890E53" w:rsidRPr="001B7C50" w:rsidRDefault="00890E53" w:rsidP="00890E53">
      <w:r w:rsidRPr="001B7C50">
        <w:t>At PDU Session Establishment to a DN:</w:t>
      </w:r>
    </w:p>
    <w:p w14:paraId="294032EA" w14:textId="77777777" w:rsidR="00890E53" w:rsidRPr="001B7C50" w:rsidRDefault="00890E53" w:rsidP="00890E53">
      <w:pPr>
        <w:pStyle w:val="B1"/>
      </w:pPr>
      <w:r w:rsidRPr="001B7C50">
        <w:t>-</w:t>
      </w:r>
      <w:r w:rsidRPr="001B7C50">
        <w:tab/>
        <w:t xml:space="preserve">The </w:t>
      </w:r>
      <w:r w:rsidRPr="001B7C50">
        <w:rPr>
          <w:bCs/>
        </w:rPr>
        <w:t>DN-specific identity</w:t>
      </w:r>
      <w:r w:rsidRPr="001B7C50">
        <w:t xml:space="preserve"> (TS 33.501 [29]) of a UE may be authenticated/authorized by the DN.</w:t>
      </w:r>
    </w:p>
    <w:p w14:paraId="1EEE0869" w14:textId="77777777" w:rsidR="00890E53" w:rsidRPr="001B7C50" w:rsidRDefault="00890E53" w:rsidP="00890E53">
      <w:pPr>
        <w:pStyle w:val="NO"/>
      </w:pPr>
      <w:r w:rsidRPr="001B7C50">
        <w:t>NOTE 1: the DN-AAA server may belong to the 5GC or to the DN.</w:t>
      </w:r>
    </w:p>
    <w:p w14:paraId="2CC56FF9" w14:textId="77777777" w:rsidR="00890E53" w:rsidRPr="001B7C50" w:rsidRDefault="00890E53" w:rsidP="00890E53">
      <w:pPr>
        <w:pStyle w:val="B1"/>
      </w:pPr>
      <w:r w:rsidRPr="001B7C50">
        <w:t>-</w:t>
      </w:r>
      <w:r w:rsidRPr="001B7C50">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14:paraId="2D657667" w14:textId="77777777" w:rsidR="00890E53" w:rsidRPr="001B7C50" w:rsidRDefault="00890E53" w:rsidP="00890E53">
      <w:pPr>
        <w:pStyle w:val="NO"/>
      </w:pPr>
      <w:r w:rsidRPr="001B7C50">
        <w:t>NOTE 2:</w:t>
      </w:r>
      <w:r w:rsidRPr="001B7C50">
        <w:tab/>
        <w:t>If the DN-AAA server is located in the 5GC and reachable directly, then the SMF may communicate with it directly without involving the UPF.</w:t>
      </w:r>
    </w:p>
    <w:p w14:paraId="287C2A2E" w14:textId="77777777" w:rsidR="00890E53" w:rsidRPr="001B7C50" w:rsidRDefault="00890E53" w:rsidP="00890E53">
      <w:pPr>
        <w:pStyle w:val="B1"/>
      </w:pPr>
      <w:r w:rsidRPr="001B7C50">
        <w:t>-</w:t>
      </w:r>
      <w:r w:rsidRPr="001B7C50">
        <w:tab/>
        <w:t>The DN-AAA server may authenticate/authorize the PDU Session Establishment.</w:t>
      </w:r>
    </w:p>
    <w:p w14:paraId="3E6AFB9B" w14:textId="77777777" w:rsidR="00890E53" w:rsidRPr="001B7C50" w:rsidRDefault="00890E53" w:rsidP="00890E53">
      <w:pPr>
        <w:pStyle w:val="B1"/>
      </w:pPr>
      <w:r w:rsidRPr="001B7C50">
        <w:t>-</w:t>
      </w:r>
      <w:r w:rsidRPr="001B7C50">
        <w:tab/>
        <w:t>When DN-AAA server authorizes the PDU Session Establishment, it may send DN Authorization Data for the established PDU Session to the SMF. The DN authorization data for the established PDU Session may include one or more of the following:</w:t>
      </w:r>
    </w:p>
    <w:p w14:paraId="29433B6F" w14:textId="77777777" w:rsidR="00890E53" w:rsidRPr="001B7C50" w:rsidRDefault="00890E53" w:rsidP="00890E53">
      <w:pPr>
        <w:pStyle w:val="B2"/>
      </w:pPr>
      <w:r w:rsidRPr="001B7C50">
        <w:t>-</w:t>
      </w:r>
      <w:r w:rsidRPr="001B7C50">
        <w:tab/>
        <w:t>A DN Authorization Profile Index which is a reference to authorization data for policy and charging control locally configured in the SMF or PCF.</w:t>
      </w:r>
    </w:p>
    <w:p w14:paraId="134BC7CD" w14:textId="77777777" w:rsidR="00890E53" w:rsidRPr="001B7C50" w:rsidRDefault="00890E53" w:rsidP="00890E53">
      <w:pPr>
        <w:pStyle w:val="B2"/>
      </w:pPr>
      <w:r w:rsidRPr="001B7C50">
        <w:t>-</w:t>
      </w:r>
      <w:r w:rsidRPr="001B7C50">
        <w:tab/>
        <w:t>a list of allowed MAC addresses for the PDU Session; this shall apply only for PDU Session of Ethernet PDU type and is further described in clause 5.6.10.2.</w:t>
      </w:r>
    </w:p>
    <w:p w14:paraId="5D3CB8F8" w14:textId="77777777" w:rsidR="00890E53" w:rsidRPr="001B7C50" w:rsidRDefault="00890E53" w:rsidP="00890E53">
      <w:pPr>
        <w:pStyle w:val="B2"/>
      </w:pPr>
      <w:r w:rsidRPr="001B7C50">
        <w:t>-</w:t>
      </w:r>
      <w:r w:rsidRPr="001B7C50">
        <w:tab/>
        <w:t>a list of allowed VLAN tags for the PDU Session; this shall apply only for PDU Session of Ethernet PDU type and is further described in clause 5.6.10.2.</w:t>
      </w:r>
    </w:p>
    <w:p w14:paraId="7D90F674" w14:textId="77777777" w:rsidR="00890E53" w:rsidRPr="001B7C50" w:rsidRDefault="00890E53" w:rsidP="00890E53">
      <w:pPr>
        <w:pStyle w:val="B2"/>
      </w:pPr>
      <w:r w:rsidRPr="001B7C50">
        <w:t>-</w:t>
      </w:r>
      <w:r w:rsidRPr="001B7C50">
        <w:tab/>
        <w:t>DN authorized Session AMBR for the PDU Session. The DN Authorized Session AMBR for the PDU Session takes precedence over the subscribed Session-AMBR received from the UDM.</w:t>
      </w:r>
    </w:p>
    <w:p w14:paraId="3D4BC3B7" w14:textId="77777777" w:rsidR="00890E53" w:rsidRPr="001B7C50" w:rsidRDefault="00890E53" w:rsidP="00890E53">
      <w:pPr>
        <w:pStyle w:val="B2"/>
      </w:pPr>
      <w:r w:rsidRPr="001B7C50">
        <w:t>-</w:t>
      </w:r>
      <w:r w:rsidRPr="001B7C50">
        <w:tab/>
        <w:t>Framed Route information (see clause 5.6.14) for the PDU Session.</w:t>
      </w:r>
    </w:p>
    <w:p w14:paraId="1EA01BD3" w14:textId="77777777" w:rsidR="00890E53" w:rsidRPr="001B7C50" w:rsidRDefault="00890E53" w:rsidP="00890E53">
      <w:pPr>
        <w:pStyle w:val="B2"/>
      </w:pPr>
      <w:r w:rsidRPr="001B7C50">
        <w:t>-</w:t>
      </w:r>
      <w:r w:rsidRPr="001B7C50">
        <w:tab/>
        <w:t>L2TP information, such as LNS IP address and/or LNS host name, as described in TS 29.561 [132].</w:t>
      </w:r>
    </w:p>
    <w:p w14:paraId="7F58270B" w14:textId="77777777" w:rsidR="00890E53" w:rsidRPr="001B7C50" w:rsidRDefault="00890E53" w:rsidP="00890E53">
      <w:r w:rsidRPr="001B7C50">
        <w:t xml:space="preserve">SMF policies may require DN authorization without Secondary authentication/authorization. In that case, when contacting the DN-AAA server for authorization, the SMF provides the </w:t>
      </w:r>
      <w:r w:rsidRPr="001B7C50">
        <w:rPr>
          <w:lang w:eastAsia="zh-CN"/>
        </w:rPr>
        <w:t>GPSI of the UE if available.</w:t>
      </w:r>
    </w:p>
    <w:p w14:paraId="73DED671" w14:textId="77777777" w:rsidR="00890E53" w:rsidRPr="001B7C50" w:rsidRDefault="00890E53" w:rsidP="00890E53">
      <w:r w:rsidRPr="001B7C50">
        <w:t>Such Secondary authentication/authorization takes place for the purpose of PDU Session authorization in addition to:</w:t>
      </w:r>
    </w:p>
    <w:p w14:paraId="46D59A39" w14:textId="77777777" w:rsidR="00890E53" w:rsidRPr="001B7C50" w:rsidRDefault="00890E53" w:rsidP="00890E53">
      <w:pPr>
        <w:pStyle w:val="B1"/>
      </w:pPr>
      <w:r w:rsidRPr="001B7C50">
        <w:t>-</w:t>
      </w:r>
      <w:r w:rsidRPr="001B7C50">
        <w:tab/>
        <w:t>The 5GC access authentication handled by AMF and described in clause 5.2.</w:t>
      </w:r>
    </w:p>
    <w:p w14:paraId="0B8A4936" w14:textId="77777777" w:rsidR="00890E53" w:rsidRPr="001B7C50" w:rsidRDefault="00890E53" w:rsidP="00890E53">
      <w:pPr>
        <w:pStyle w:val="B1"/>
      </w:pPr>
      <w:r w:rsidRPr="001B7C50">
        <w:t>-</w:t>
      </w:r>
      <w:r w:rsidRPr="001B7C50">
        <w:tab/>
        <w:t>The PDU Session authorization enforced by SMF with regards to subscription data retrieved from UDM.</w:t>
      </w:r>
    </w:p>
    <w:p w14:paraId="5327618D" w14:textId="77777777" w:rsidR="00890E53" w:rsidRPr="001B7C50" w:rsidRDefault="00890E53" w:rsidP="00890E53">
      <w:r w:rsidRPr="001B7C50">
        <w:t>Based on local policies the SMF may initiate Secondary authentication/authorization at PDU Session Establishment. The SMF provides the GPSI, if available, in the signalling exchanged with the DN-AAA during Secondary authentication/authorization.</w:t>
      </w:r>
    </w:p>
    <w:p w14:paraId="28D63C42" w14:textId="77777777" w:rsidR="00890E53" w:rsidRPr="001B7C50" w:rsidRDefault="00890E53" w:rsidP="00890E53">
      <w:r w:rsidRPr="001B7C50">
        <w:t>After the successful Secondary authentication/authorization, a session is kept between the SMF and the DN-AAA.</w:t>
      </w:r>
    </w:p>
    <w:p w14:paraId="3DD2883E" w14:textId="77777777" w:rsidR="00890E53" w:rsidRPr="001B7C50" w:rsidRDefault="00890E53" w:rsidP="00890E53">
      <w:r w:rsidRPr="001B7C50">
        <w:t>The UE provides the authentication/authorization information required to support Secondary authentication/authorization by the DN over NAS SM.</w:t>
      </w:r>
    </w:p>
    <w:p w14:paraId="50C18B50" w14:textId="77777777" w:rsidR="00890E53" w:rsidRPr="001B7C50" w:rsidRDefault="00890E53" w:rsidP="00890E53">
      <w:r w:rsidRPr="001B7C50">
        <w:t>If a UE is configured with DNNs, which are subject to secondary authentication/authorization, the UE stores an association between the DNN and corresponding credentials for the secondary authentication/authorization.</w:t>
      </w:r>
    </w:p>
    <w:p w14:paraId="2C0A5F45" w14:textId="77777777" w:rsidR="00890E53" w:rsidRPr="001B7C50" w:rsidRDefault="00890E53" w:rsidP="00890E53">
      <w:pPr>
        <w:pStyle w:val="NO"/>
      </w:pPr>
      <w:r w:rsidRPr="001B7C50">
        <w:t>NOTE 3:</w:t>
      </w:r>
      <w:r w:rsidRPr="001B7C50">
        <w:tab/>
        <w:t>How the UE is aware that a DNN is subject to secondary authentication/authorization (e.g., based on local configuration) is out of scope of this specification.</w:t>
      </w:r>
    </w:p>
    <w:p w14:paraId="24F5A06D" w14:textId="77777777" w:rsidR="00890E53" w:rsidRPr="001B7C50" w:rsidRDefault="00890E53" w:rsidP="00890E53">
      <w:r w:rsidRPr="001B7C50">
        <w:t>The UE may support remote provisioning of credentials for secondary authentication/authorization, as specified in clause 5.39.</w:t>
      </w:r>
    </w:p>
    <w:p w14:paraId="7E183E93" w14:textId="77777777" w:rsidR="00890E53" w:rsidRPr="001B7C50" w:rsidRDefault="00890E53" w:rsidP="00890E53">
      <w:r w:rsidRPr="001B7C50">
        <w:t>A UE that supports to be provisioned with the credentials used for secondary authentication/authorization over UP remote provisioning shall use connectivity over an S-NSSAI/DNN which can access the provisioning server to establish a PDU session for remote provisioning as defined in clause 5.39.</w:t>
      </w:r>
    </w:p>
    <w:p w14:paraId="03258A76" w14:textId="77777777" w:rsidR="00890E53" w:rsidRPr="001B7C50" w:rsidRDefault="00890E53" w:rsidP="00890E53">
      <w:pPr>
        <w:pStyle w:val="NO"/>
      </w:pPr>
      <w:r w:rsidRPr="001B7C50">
        <w:t>NOTE 4:</w:t>
      </w:r>
      <w:r w:rsidRPr="001B7C50">
        <w:tab/>
        <w:t>The credentials for secondary authentication/authorization are not specified.</w:t>
      </w:r>
    </w:p>
    <w:p w14:paraId="523D8A7C" w14:textId="77777777" w:rsidR="00890E53" w:rsidRPr="001B7C50" w:rsidRDefault="00890E53" w:rsidP="00890E53">
      <w:r w:rsidRPr="001B7C50">
        <w:t>SMF policies or subscription information (such as defined in Table 5.2.3.3.1 of TS 23.502 [3]) may trigger the need for SMF to request the Secondary authentication/authorization and/or UE IP address / Prefix from the DN-AAA server.</w:t>
      </w:r>
    </w:p>
    <w:p w14:paraId="1DF6AB0A" w14:textId="77777777" w:rsidR="00890E53" w:rsidRPr="001B7C50" w:rsidRDefault="00890E53" w:rsidP="00890E53">
      <w:r w:rsidRPr="001B7C50">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1B0C7002" w14:textId="77777777" w:rsidR="00890E53" w:rsidRPr="001B7C50" w:rsidRDefault="00890E53" w:rsidP="00890E53">
      <w:r w:rsidRPr="001B7C50">
        <w:t>When SMF gets notified from UPF with the addition or removal of MAC addresses to/from a PDU Session, the SMF policies may require SMF to notify the DN-AAA server.</w:t>
      </w:r>
    </w:p>
    <w:p w14:paraId="4731BA3E" w14:textId="77777777" w:rsidR="00890E53" w:rsidRPr="001B7C50" w:rsidRDefault="00890E53" w:rsidP="00890E53">
      <w:r w:rsidRPr="001B7C50">
        <w:t>Indication of PDU Session Establishment rejection is transferred by SMF to the UE via NAS SM.</w:t>
      </w:r>
    </w:p>
    <w:p w14:paraId="59C2BB3B" w14:textId="77777777" w:rsidR="00890E53" w:rsidRPr="001B7C50" w:rsidRDefault="00890E53" w:rsidP="00890E53">
      <w:r w:rsidRPr="001B7C50">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1E95B70E" w14:textId="77777777" w:rsidR="00890E53" w:rsidRPr="001B7C50" w:rsidRDefault="00890E53" w:rsidP="00890E53">
      <w:r w:rsidRPr="001B7C50">
        <w:t>If the DN-AAA sends DN Authorization Profile Index in DN Authorization Data to the SMF and dynamic PCC is not deployed, the SMF uses the DN Authorization Profile Index to refer the locally configured information.</w:t>
      </w:r>
    </w:p>
    <w:p w14:paraId="709C47C9" w14:textId="77777777" w:rsidR="00890E53" w:rsidRPr="001B7C50" w:rsidRDefault="00890E53" w:rsidP="00890E53">
      <w:pPr>
        <w:pStyle w:val="NO"/>
      </w:pPr>
      <w:r w:rsidRPr="001B7C50">
        <w:t>NOTE 5:</w:t>
      </w:r>
      <w:r w:rsidRPr="001B7C50">
        <w:tab/>
        <w:t>DN Authorization Profile Index is assumed to be pre-negotiated between the operator and the administrator of DN-AAA server.</w:t>
      </w:r>
    </w:p>
    <w:p w14:paraId="367AD099" w14:textId="77777777" w:rsidR="00890E53" w:rsidRPr="001B7C50" w:rsidRDefault="00890E53" w:rsidP="00890E53">
      <w:r w:rsidRPr="001B7C50">
        <w:t>If the DN-AAA does not send DN Authorization Data for the established PDU Session, the SMF may use locally configured information.</w:t>
      </w:r>
    </w:p>
    <w:p w14:paraId="20A14AAF" w14:textId="77777777" w:rsidR="00890E53" w:rsidRPr="001B7C50" w:rsidRDefault="00890E53" w:rsidP="00890E53">
      <w:r w:rsidRPr="001B7C50">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66BAF1E4" w14:textId="77777777" w:rsidR="00890E53" w:rsidRPr="001B7C50" w:rsidRDefault="00890E53" w:rsidP="00890E53">
      <w:r w:rsidRPr="001B7C50">
        <w:t>At any time, a DN-AAA server or SMF may trigger Secondary Re-authentication procedure for a PDU Session established with Secondary Authentication as specified in clause 11.1.3 of TS 33.501 [29].</w:t>
      </w:r>
    </w:p>
    <w:p w14:paraId="2CDE9B42" w14:textId="77777777" w:rsidR="00890E53" w:rsidRPr="001B7C50" w:rsidRDefault="00890E53" w:rsidP="00890E53">
      <w:r w:rsidRPr="001B7C50">
        <w:t>During Secondary Re-authentication/Re-authorization, if the SMF receives from DN-AAA the DN authorized Session AMBR and/or DN Authorization Profile Index, the SMF shall report the received value(s) to the PCF.</w:t>
      </w:r>
    </w:p>
    <w:p w14:paraId="72F70E3D" w14:textId="77777777" w:rsidR="00890E53" w:rsidRPr="001B7C50" w:rsidRDefault="00890E53" w:rsidP="00890E53">
      <w:r w:rsidRPr="001B7C50">
        <w:t>The procedure for secondary authentication/authorization by a DN-AAA server during the establishment of a PDU Session is described in clause 4.3.2.3 of TS 23.502 [3].</w:t>
      </w:r>
    </w:p>
    <w:p w14:paraId="0AEA1D25" w14:textId="77777777" w:rsidR="00890E53" w:rsidRPr="001B7C50" w:rsidRDefault="00890E53" w:rsidP="00890E53">
      <w:r w:rsidRPr="001B7C50">
        <w:t>The support for L2TP on N6 is further specified in clause 5.8.2.16, and the procedure for establishment of L2TP tunnelling on N6 for a PDU Session is described in clause 4.3.2.4 of TS 23.502 [3].</w:t>
      </w:r>
    </w:p>
    <w:p w14:paraId="526CC5F8" w14:textId="77777777" w:rsidR="00890E53" w:rsidRPr="001B7C50" w:rsidRDefault="00890E53" w:rsidP="00890E53">
      <w:pPr>
        <w:pStyle w:val="NO"/>
      </w:pPr>
      <w:r w:rsidRPr="001B7C50">
        <w:t>NOTE 6:</w:t>
      </w:r>
      <w:r w:rsidRPr="001B7C50">
        <w:tab/>
        <w:t>The L2TP Tunnel information sent to the SMF can, for example, be provisioned in the DN-AAA server per DNN/S-NSSAI or per SUPI or GPSI.</w:t>
      </w:r>
    </w:p>
    <w:p w14:paraId="64BEAF03" w14:textId="77777777" w:rsidR="00890E53" w:rsidRDefault="00890E53" w:rsidP="00890E53">
      <w:pPr>
        <w:rPr>
          <w:rFonts w:ascii="Arial" w:hAnsi="Arial" w:cs="Arial"/>
          <w:b/>
        </w:rPr>
      </w:pPr>
    </w:p>
    <w:p w14:paraId="42D28207" w14:textId="40584905" w:rsidR="00D51DB2" w:rsidRPr="00890E53" w:rsidRDefault="000C06A7" w:rsidP="00D51DB2">
      <w:pPr>
        <w:pStyle w:val="Heading8"/>
      </w:pPr>
      <w:r>
        <w:rPr>
          <w:rFonts w:cs="Arial"/>
          <w:b/>
        </w:rPr>
        <w:t xml:space="preserve"> </w:t>
      </w:r>
      <w:bookmarkStart w:id="4" w:name="_Hlk108369134"/>
      <w:bookmarkEnd w:id="2"/>
      <w:r w:rsidR="00D51DB2" w:rsidRPr="00890E53">
        <w:rPr>
          <w:rFonts w:cs="Arial"/>
        </w:rPr>
        <w:t xml:space="preserve">Annex </w:t>
      </w:r>
      <w:r w:rsidR="00D51DB2">
        <w:rPr>
          <w:rFonts w:cs="Arial"/>
        </w:rPr>
        <w:t>B</w:t>
      </w:r>
      <w:r w:rsidR="00D51DB2" w:rsidRPr="00890E53">
        <w:rPr>
          <w:rFonts w:cs="Arial"/>
        </w:rPr>
        <w:t>: copy of 23.</w:t>
      </w:r>
      <w:r w:rsidR="00D51DB2">
        <w:rPr>
          <w:rFonts w:cs="Arial"/>
        </w:rPr>
        <w:t>256</w:t>
      </w:r>
      <w:r w:rsidR="00D51DB2" w:rsidRPr="00890E53">
        <w:rPr>
          <w:rFonts w:cs="Arial"/>
        </w:rPr>
        <w:t xml:space="preserve"> clause </w:t>
      </w:r>
      <w:r w:rsidR="00D51DB2">
        <w:t>5.2.3.3</w:t>
      </w:r>
    </w:p>
    <w:p w14:paraId="2FFD534C" w14:textId="77777777" w:rsidR="00D51DB2" w:rsidRPr="000D6B59" w:rsidRDefault="00D51DB2" w:rsidP="00D51DB2">
      <w:pPr>
        <w:pStyle w:val="Heading4"/>
      </w:pPr>
      <w:bookmarkStart w:id="5" w:name="_Toc106167029"/>
      <w:bookmarkEnd w:id="4"/>
      <w:r>
        <w:t>5.2.3.3</w:t>
      </w:r>
      <w:r w:rsidRPr="000D6B59">
        <w:tab/>
      </w:r>
      <w:r w:rsidRPr="002E270E">
        <w:t>USS UAV Authorization/Authentication (UUAA)</w:t>
      </w:r>
      <w:r>
        <w:t xml:space="preserve"> during default PDN connection at</w:t>
      </w:r>
      <w:r w:rsidRPr="00D100AC">
        <w:t xml:space="preserve"> </w:t>
      </w:r>
      <w:r>
        <w:t>Attach</w:t>
      </w:r>
      <w:bookmarkEnd w:id="5"/>
    </w:p>
    <w:p w14:paraId="24714761" w14:textId="77777777" w:rsidR="00D51DB2" w:rsidRDefault="00D51DB2" w:rsidP="00D51DB2">
      <w:pPr>
        <w:rPr>
          <w:lang w:eastAsia="ko-KR"/>
        </w:rPr>
      </w:pPr>
      <w:bookmarkStart w:id="6" w:name="_Hlk108369085"/>
      <w:r>
        <w:rPr>
          <w:lang w:eastAsia="ko-KR"/>
        </w:rPr>
        <w:t>In the figure 5.2.3.3-1 the execution of the UUAA is specified.</w:t>
      </w:r>
    </w:p>
    <w:p w14:paraId="28CC13A1" w14:textId="77777777" w:rsidR="00D51DB2" w:rsidRDefault="00D51DB2" w:rsidP="00D51DB2">
      <w:pPr>
        <w:pStyle w:val="TH"/>
        <w:rPr>
          <w:noProof/>
        </w:rPr>
      </w:pPr>
      <w:r>
        <w:object w:dxaOrig="14041" w:dyaOrig="11411" w14:anchorId="7F1DA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419.35pt" o:ole="">
            <v:imagedata r:id="rId8" o:title=""/>
          </v:shape>
          <o:OLEObject Type="Embed" ProgID="Visio.Drawing.15" ShapeID="_x0000_i1025" DrawAspect="Content" ObjectID="_1720339763" r:id="rId9"/>
        </w:object>
      </w:r>
    </w:p>
    <w:p w14:paraId="3819D497" w14:textId="77777777" w:rsidR="00D51DB2" w:rsidRPr="009503F8" w:rsidRDefault="00D51DB2" w:rsidP="00D51DB2">
      <w:pPr>
        <w:pStyle w:val="TF"/>
        <w:rPr>
          <w:noProof/>
        </w:rPr>
      </w:pPr>
      <w:r>
        <w:rPr>
          <w:noProof/>
        </w:rPr>
        <w:t xml:space="preserve">Figure 5.2.3.3-1: UUAA during </w:t>
      </w:r>
      <w:r>
        <w:t>PDN connection establishment</w:t>
      </w:r>
      <w:r>
        <w:rPr>
          <w:noProof/>
        </w:rPr>
        <w:t xml:space="preserve"> at Attach procedure in EPS</w:t>
      </w:r>
    </w:p>
    <w:p w14:paraId="51FD7B2C" w14:textId="77777777" w:rsidR="00D51DB2" w:rsidRDefault="00D51DB2" w:rsidP="00D51DB2">
      <w:pPr>
        <w:pStyle w:val="B1"/>
      </w:pPr>
      <w:r>
        <w:t>0.</w:t>
      </w:r>
      <w:r>
        <w:tab/>
        <w:t>Steps 1 - 13 in TS 23.401 [6] figure 5.3.2.1-1 and steps 1 - 2 in TS 23.502 [3] figure 4.11.1.5.2-1 or clause 4.11.2.4.1 in TS 23.502 [3].</w:t>
      </w:r>
    </w:p>
    <w:p w14:paraId="046B2A6B" w14:textId="77777777" w:rsidR="00D51DB2" w:rsidRDefault="00D51DB2" w:rsidP="00D51DB2">
      <w:pPr>
        <w:pStyle w:val="B1"/>
      </w:pPr>
      <w:r>
        <w:tab/>
        <w:t>UE sends Attach Request including the Service Level Device Identity (i.e. the CAA-Level UAV ID of the UAV), and may include the Authentication Server Address (i.e. the USS address) and optionally Authentication Data (i.e. the UUAA Aviation Payload), etc. in the PCO to the SMF+PGW-C.</w:t>
      </w:r>
    </w:p>
    <w:p w14:paraId="1E46FFC6" w14:textId="77777777" w:rsidR="00D51DB2" w:rsidRDefault="00D51DB2" w:rsidP="00D51DB2">
      <w:pPr>
        <w:pStyle w:val="NO"/>
      </w:pPr>
      <w:r>
        <w:t>NOTE 1</w:t>
      </w:r>
      <w:r w:rsidRPr="00777587">
        <w:t>:</w:t>
      </w:r>
      <w:r>
        <w:tab/>
        <w:t>The definition of the PCO field is for stage 3 to specify.</w:t>
      </w:r>
    </w:p>
    <w:p w14:paraId="24CF0B8C" w14:textId="77777777" w:rsidR="00D51DB2" w:rsidRDefault="00D51DB2" w:rsidP="00D51DB2">
      <w:pPr>
        <w:pStyle w:val="B1"/>
      </w:pPr>
      <w:r>
        <w:t>1.</w:t>
      </w:r>
      <w:r>
        <w:tab/>
        <w:t>SMF+PGW-C configures an Access Control List (ACL) in UPF+PGW-U to stop any traffic over the default PDN Connection until the UUAA has been done and successful.</w:t>
      </w:r>
    </w:p>
    <w:p w14:paraId="35FAD1AD" w14:textId="77777777" w:rsidR="00D51DB2" w:rsidRDefault="00D51DB2" w:rsidP="00D51DB2">
      <w:pPr>
        <w:pStyle w:val="B1"/>
        <w:rPr>
          <w:noProof/>
          <w:lang w:val="en-US"/>
        </w:rPr>
      </w:pPr>
      <w:r>
        <w:rPr>
          <w:noProof/>
          <w:lang w:val="en-US"/>
        </w:rPr>
        <w:t>2.</w:t>
      </w:r>
      <w:r>
        <w:rPr>
          <w:noProof/>
          <w:lang w:val="en-US"/>
        </w:rPr>
        <w:tab/>
        <w:t>Steps 14 - 22 in</w:t>
      </w:r>
      <w:r w:rsidRPr="00326905">
        <w:rPr>
          <w:noProof/>
          <w:lang w:val="en-US"/>
        </w:rPr>
        <w:t xml:space="preserve"> </w:t>
      </w:r>
      <w:r>
        <w:rPr>
          <w:noProof/>
          <w:lang w:val="en-US"/>
        </w:rPr>
        <w:t>figure 5.3.2.1-1 of TS 23.401 [6] and steps 3 - 6 in</w:t>
      </w:r>
      <w:r w:rsidRPr="00326905">
        <w:rPr>
          <w:noProof/>
          <w:lang w:val="en-US"/>
        </w:rPr>
        <w:t xml:space="preserve"> </w:t>
      </w:r>
      <w:r>
        <w:rPr>
          <w:noProof/>
          <w:lang w:val="en-US"/>
        </w:rPr>
        <w:t>figure 4.11.1.5.2-1 of TS 23.502 [3] or clause 4.11.2.4.1 of TS 23.502 [3].</w:t>
      </w:r>
    </w:p>
    <w:p w14:paraId="724AAF30" w14:textId="77777777" w:rsidR="00D51DB2" w:rsidRDefault="00D51DB2" w:rsidP="00D51DB2">
      <w:pPr>
        <w:pStyle w:val="B1"/>
        <w:rPr>
          <w:noProof/>
          <w:lang w:val="en-US"/>
        </w:rPr>
      </w:pPr>
      <w:r>
        <w:rPr>
          <w:noProof/>
          <w:lang w:val="en-US"/>
        </w:rPr>
        <w:tab/>
        <w:t>During the Attach procedure, at step 15 of Figure 5.3.2.1-1 in TS 23.401, the SMF+PGW-C includes, in PCO, an Indication to the UE that "UpLink Data NOT ALLOWED" on the PDN connection. The UE shall not send Uplink data to the network, until it receives an indication further from the network that "UpLink Data ALLOWED".</w:t>
      </w:r>
    </w:p>
    <w:p w14:paraId="362FC05F" w14:textId="77777777" w:rsidR="00D51DB2" w:rsidRDefault="00D51DB2" w:rsidP="00D51DB2">
      <w:pPr>
        <w:pStyle w:val="B1"/>
        <w:rPr>
          <w:noProof/>
          <w:lang w:val="en-US"/>
        </w:rPr>
      </w:pPr>
      <w:r>
        <w:rPr>
          <w:noProof/>
          <w:lang w:val="en-US"/>
        </w:rPr>
        <w:t>3.</w:t>
      </w:r>
      <w:r>
        <w:rPr>
          <w:noProof/>
          <w:lang w:val="en-US"/>
        </w:rPr>
        <w:tab/>
        <w:t>UUAA is invoked as described in steps 1 and 2 of figure 5.2.3.2-1.</w:t>
      </w:r>
    </w:p>
    <w:p w14:paraId="60F3C0C5" w14:textId="77777777" w:rsidR="00D51DB2" w:rsidRDefault="00D51DB2" w:rsidP="00D51DB2">
      <w:pPr>
        <w:pStyle w:val="B1"/>
        <w:rPr>
          <w:noProof/>
          <w:lang w:val="en-US"/>
        </w:rPr>
      </w:pPr>
      <w:r>
        <w:rPr>
          <w:noProof/>
          <w:lang w:val="en-US"/>
        </w:rPr>
        <w:t>4.</w:t>
      </w:r>
      <w:r>
        <w:rPr>
          <w:noProof/>
          <w:lang w:val="en-US"/>
        </w:rPr>
        <w:tab/>
        <w:t>[Conditional] Multiple round-trip messages as required by the authentication method used by USS. The PCO including the authentication message from the USS is transferred to the UE by the SMF+PGW-C in Update Bearer Request and Downlink NAS Transport (steps 4b - 4d). The response from the UE is transferred to the SMF+PGW-C in an Uplink NAS Transport and Update Bearer Response (steps 4e - 4g).</w:t>
      </w:r>
    </w:p>
    <w:p w14:paraId="0237319E" w14:textId="77777777" w:rsidR="00D51DB2" w:rsidRDefault="00D51DB2" w:rsidP="00D51DB2">
      <w:pPr>
        <w:pStyle w:val="B1"/>
        <w:rPr>
          <w:noProof/>
          <w:lang w:val="en-US"/>
        </w:rPr>
      </w:pPr>
      <w:r>
        <w:rPr>
          <w:noProof/>
          <w:lang w:val="en-US"/>
        </w:rPr>
        <w:t>5.</w:t>
      </w:r>
      <w:r>
        <w:rPr>
          <w:noProof/>
          <w:lang w:val="en-US"/>
        </w:rPr>
        <w:tab/>
        <w:t>UUAA procedure continues as described in steps 4 &amp; 5 of figure 5.2.3.2-1.</w:t>
      </w:r>
    </w:p>
    <w:p w14:paraId="1A772B08" w14:textId="77777777" w:rsidR="00D51DB2" w:rsidRDefault="00D51DB2" w:rsidP="00D51DB2">
      <w:pPr>
        <w:pStyle w:val="B1"/>
        <w:rPr>
          <w:noProof/>
          <w:lang w:val="en-US"/>
        </w:rPr>
      </w:pPr>
      <w:r>
        <w:rPr>
          <w:noProof/>
          <w:lang w:val="en-US"/>
        </w:rPr>
        <w:t>6.</w:t>
      </w:r>
      <w:r>
        <w:rPr>
          <w:noProof/>
          <w:lang w:val="en-US"/>
        </w:rPr>
        <w:tab/>
        <w:t>If the authentication/authorization is successful, the USS shall subscribe to the PDN Connection Status Event as described in steps 1-5 in figure 4.15.3.2.3-1 of TS 23.502 [3]. This step can be executed in parallel to step 5. The UAS NF/NEF determines the APN/DNN to subscribe to the PDN Connection Status Event notification as specified in clause 5.2.3.1.</w:t>
      </w:r>
    </w:p>
    <w:p w14:paraId="68BA80F6" w14:textId="77777777" w:rsidR="00D51DB2" w:rsidRDefault="00D51DB2" w:rsidP="00D51DB2">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55F250E8" w14:textId="77777777" w:rsidR="00D51DB2" w:rsidRDefault="00D51DB2" w:rsidP="00D51DB2">
      <w:pPr>
        <w:pStyle w:val="B1"/>
        <w:rPr>
          <w:noProof/>
          <w:lang w:val="en-US"/>
        </w:rPr>
      </w:pPr>
      <w:r>
        <w:rPr>
          <w:noProof/>
          <w:lang w:val="en-US"/>
        </w:rPr>
        <w:t>8.</w:t>
      </w:r>
      <w:r>
        <w:rPr>
          <w:noProof/>
          <w:lang w:val="en-US"/>
        </w:rPr>
        <w:tab/>
        <w:t>The SMF+PGW-C updates the UE by invoking the PDN GW initiated bearer modification without QoS update procedure (figure 5.4.3-1 of TS 23.401 [6]) initiated by sending an Update Bearer Request message to the SGW. The PCO includes an indication that "UpLink Data ALLOWED", the UUAA Aviation Payload i.e. the Authentication/Authorization result and the Authorization Data. The UE (for the UAV) confirms the update (see clause 5.4.3 of TS 23.401 [6]).</w:t>
      </w:r>
    </w:p>
    <w:p w14:paraId="4C16B191" w14:textId="77777777" w:rsidR="00D51DB2" w:rsidRDefault="00D51DB2" w:rsidP="00D51DB2">
      <w:pPr>
        <w:pStyle w:val="B1"/>
        <w:rPr>
          <w:lang w:val="en-US"/>
        </w:rPr>
      </w:pPr>
      <w:r>
        <w:rPr>
          <w:lang w:val="en-US"/>
        </w:rPr>
        <w:t>9.</w:t>
      </w:r>
      <w:r>
        <w:rPr>
          <w:lang w:val="en-US"/>
        </w:rPr>
        <w:tab/>
        <w:t>If the USS in step 6 subscribed to the PDN Connection Status Event the SMF+PGW-C will, as described in steps 6-7 in Figure 4.15.3.2.3-1 of TS 23.502 [3], detect when the PDN Connection is established and send the PDN Connection Establishment event report to the UAS NF/NEF by means of Nsmf_EventExposure_Notify message, including GPSI and the UE IP Address. Then, the UAS NF/NEF forwards the event message to the USS.</w:t>
      </w:r>
    </w:p>
    <w:bookmarkEnd w:id="6"/>
    <w:p w14:paraId="40BD86E3" w14:textId="20D326E7" w:rsidR="000B3D28" w:rsidRPr="00D51DB2" w:rsidRDefault="000B3D28" w:rsidP="00890E53">
      <w:pPr>
        <w:rPr>
          <w:rFonts w:ascii="Arial" w:hAnsi="Arial" w:cs="Arial"/>
          <w:b/>
          <w:lang w:val="en-US"/>
        </w:rPr>
      </w:pPr>
    </w:p>
    <w:sectPr w:rsidR="000B3D28" w:rsidRPr="00D51DB2" w:rsidSect="0016287A">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AB42F" w14:textId="77777777" w:rsidR="00D25DCE" w:rsidRDefault="00D25DCE">
      <w:r>
        <w:separator/>
      </w:r>
    </w:p>
    <w:p w14:paraId="59EF5C52" w14:textId="77777777" w:rsidR="00D25DCE" w:rsidRDefault="00D25DCE"/>
  </w:endnote>
  <w:endnote w:type="continuationSeparator" w:id="0">
    <w:p w14:paraId="25627007" w14:textId="77777777" w:rsidR="00D25DCE" w:rsidRDefault="00D25DCE">
      <w:r>
        <w:continuationSeparator/>
      </w:r>
    </w:p>
    <w:p w14:paraId="4C707078" w14:textId="77777777" w:rsidR="00D25DCE" w:rsidRDefault="00D25D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C8636" w14:textId="77777777" w:rsidR="00D25DCE" w:rsidRDefault="00D25DCE">
      <w:r>
        <w:separator/>
      </w:r>
    </w:p>
    <w:p w14:paraId="21358216" w14:textId="77777777" w:rsidR="00D25DCE" w:rsidRDefault="00D25DCE"/>
  </w:footnote>
  <w:footnote w:type="continuationSeparator" w:id="0">
    <w:p w14:paraId="65210719" w14:textId="77777777" w:rsidR="00D25DCE" w:rsidRDefault="00D25DCE">
      <w:r>
        <w:continuationSeparator/>
      </w:r>
    </w:p>
    <w:p w14:paraId="3F1A2D8D" w14:textId="77777777" w:rsidR="00D25DCE" w:rsidRDefault="00D25D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4B74B6"/>
    <w:multiLevelType w:val="hybridMultilevel"/>
    <w:tmpl w:val="BDC6F2A8"/>
    <w:lvl w:ilvl="0" w:tplc="7B4C7E6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2"/>
  </w:num>
  <w:num w:numId="17">
    <w:abstractNumId w:val="23"/>
  </w:num>
  <w:num w:numId="18">
    <w:abstractNumId w:val="33"/>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29"/>
  </w:num>
  <w:num w:numId="47">
    <w:abstractNumId w:val="3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4D8D"/>
    <w:rsid w:val="00385E65"/>
    <w:rsid w:val="003870DD"/>
    <w:rsid w:val="00387404"/>
    <w:rsid w:val="00387DDC"/>
    <w:rsid w:val="003906A1"/>
    <w:rsid w:val="0039125E"/>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5A1A"/>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0A0"/>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3FD7"/>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0E53"/>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3FEA"/>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045"/>
    <w:rsid w:val="009B69F5"/>
    <w:rsid w:val="009B7AA8"/>
    <w:rsid w:val="009C02DD"/>
    <w:rsid w:val="009C0793"/>
    <w:rsid w:val="009C1576"/>
    <w:rsid w:val="009C2451"/>
    <w:rsid w:val="009C3388"/>
    <w:rsid w:val="009C4D47"/>
    <w:rsid w:val="009C6A77"/>
    <w:rsid w:val="009C6C80"/>
    <w:rsid w:val="009C7CC8"/>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1E09"/>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5EA"/>
    <w:rsid w:val="00AB4F54"/>
    <w:rsid w:val="00AB4FC0"/>
    <w:rsid w:val="00AB5618"/>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408"/>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5DCE"/>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4A47"/>
    <w:rsid w:val="00D455B9"/>
    <w:rsid w:val="00D457BC"/>
    <w:rsid w:val="00D46861"/>
    <w:rsid w:val="00D46E8B"/>
    <w:rsid w:val="00D51DB2"/>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6C1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67B2"/>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E7F5D"/>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0642079">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6</Pages>
  <Words>2104</Words>
  <Characters>11994</Characters>
  <Application>Microsoft Office Word</Application>
  <DocSecurity>0</DocSecurity>
  <Lines>99</Lines>
  <Paragraphs>28</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SA WG2 Temporary Document</vt:lpstr>
      <vt:lpstr>August 17th – 26th, 2022; Elbonia          	  		(revision of S2-220)</vt:lpstr>
      <vt:lpstr>1	Discussion</vt:lpstr>
      <vt:lpstr>2 Proposal</vt:lpstr>
      <vt:lpstr>        5.6.6	Secondary authentication/authorization by a DN-AAA server during the estab</vt:lpstr>
      <vt:lpstr>SA WG2 Temporary Document</vt:lpstr>
    </vt:vector>
  </TitlesOfParts>
  <Company>ETSI/MCC</Company>
  <LinksUpToDate>false</LinksUpToDate>
  <CharactersWithSpaces>14070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31</cp:revision>
  <cp:lastPrinted>2014-09-10T09:04:00Z</cp:lastPrinted>
  <dcterms:created xsi:type="dcterms:W3CDTF">2020-09-28T14:00:00Z</dcterms:created>
  <dcterms:modified xsi:type="dcterms:W3CDTF">2022-07-26T09:07:00Z</dcterms:modified>
</cp:coreProperties>
</file>